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005A38" w14:textId="77777777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ПРИЛОЖЕНИЕ </w:t>
      </w:r>
    </w:p>
    <w:p w14:paraId="0091E399" w14:textId="0AFFD6A6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 решению    сессии</w:t>
      </w:r>
    </w:p>
    <w:p w14:paraId="77D52278" w14:textId="77777777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Совета муниципального образования</w:t>
      </w:r>
    </w:p>
    <w:p w14:paraId="46985725" w14:textId="77777777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Темрюкский район</w:t>
      </w:r>
    </w:p>
    <w:p w14:paraId="5D540E11" w14:textId="77777777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созыва</w:t>
      </w:r>
    </w:p>
    <w:p w14:paraId="7CAC8407" w14:textId="77777777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от _________№_______</w:t>
      </w:r>
    </w:p>
    <w:p w14:paraId="0152094B" w14:textId="77777777" w:rsidR="00F816C7" w:rsidRPr="00F816C7" w:rsidRDefault="00F816C7" w:rsidP="00F816C7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33B2264" w14:textId="77777777" w:rsidR="00F816C7" w:rsidRPr="00F816C7" w:rsidRDefault="00F816C7" w:rsidP="00F816C7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EA32D3F" w14:textId="77777777" w:rsidR="00F816C7" w:rsidRPr="00F816C7" w:rsidRDefault="00F816C7" w:rsidP="00F816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ИЗМЕНЕНИЯ,</w:t>
      </w:r>
    </w:p>
    <w:p w14:paraId="3D380CE1" w14:textId="52F697A0" w:rsidR="002C7644" w:rsidRPr="002C7644" w:rsidRDefault="00F816C7" w:rsidP="002C7644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вносимые </w:t>
      </w:r>
      <w:bookmarkStart w:id="0" w:name="_Hlk10805105"/>
      <w:r w:rsidR="00ED21B7" w:rsidRPr="00ED21B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в правила землепользования и застройки</w:t>
      </w:r>
      <w:bookmarkStart w:id="1" w:name="_Hlk10802797"/>
      <w:r w:rsidR="00ED21B7" w:rsidRPr="00ED21B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bookmarkStart w:id="2" w:name="_Hlk10806444"/>
      <w:bookmarkEnd w:id="1"/>
      <w:proofErr w:type="gramStart"/>
      <w:r w:rsidR="002C764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Новотаманского </w:t>
      </w:r>
      <w:r w:rsidR="00ED21B7" w:rsidRPr="00ED21B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сельского</w:t>
      </w:r>
      <w:proofErr w:type="gramEnd"/>
      <w:r w:rsidR="00ED21B7" w:rsidRPr="00ED21B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поселения Темрюкского района </w:t>
      </w:r>
      <w:bookmarkStart w:id="3" w:name="_Hlk10806425"/>
      <w:r w:rsidR="00ED21B7" w:rsidRPr="00ED21B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Краснодарского края, утвержденные решением </w:t>
      </w:r>
      <w:bookmarkEnd w:id="2"/>
      <w:bookmarkEnd w:id="3"/>
      <w:r w:rsidR="002C7644" w:rsidRPr="002C7644">
        <w:rPr>
          <w:rFonts w:ascii="Times New Roman" w:eastAsia="Times New Roman" w:hAnsi="Times New Roman" w:cs="Times New Roman"/>
          <w:b/>
          <w:kern w:val="0"/>
          <w:sz w:val="28"/>
          <w:szCs w:val="28"/>
          <w:lang w:val="en-US" w:eastAsia="ru-RU"/>
          <w14:ligatures w14:val="none"/>
        </w:rPr>
        <w:t>IX</w:t>
      </w:r>
      <w:r w:rsidR="002C7644" w:rsidRPr="002C764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сессии Совета Новотаманского сельского поселения Темрюкского района </w:t>
      </w:r>
      <w:r w:rsidR="002C7644" w:rsidRPr="002C7644">
        <w:rPr>
          <w:rFonts w:ascii="Times New Roman" w:eastAsia="Times New Roman" w:hAnsi="Times New Roman" w:cs="Times New Roman"/>
          <w:b/>
          <w:kern w:val="0"/>
          <w:sz w:val="28"/>
          <w:szCs w:val="28"/>
          <w:lang w:val="en-US" w:eastAsia="ru-RU"/>
          <w14:ligatures w14:val="none"/>
        </w:rPr>
        <w:t>III</w:t>
      </w:r>
      <w:r w:rsidR="002C7644" w:rsidRPr="002C764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созыва от 27 февраля 2015 г. № 43 </w:t>
      </w:r>
      <w:r w:rsidR="002C764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br/>
      </w:r>
      <w:r w:rsidR="002C7644" w:rsidRPr="002C764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«Об утверждении Правил землепользования и застройки Новотаманского сельского поселения Темрюкского района Краснодарского края»</w:t>
      </w:r>
    </w:p>
    <w:p w14:paraId="0A97C81E" w14:textId="2A52D980" w:rsidR="00F816C7" w:rsidRPr="00F816C7" w:rsidRDefault="00F816C7" w:rsidP="00ED21B7">
      <w:pPr>
        <w:spacing w:after="20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bookmarkEnd w:id="0"/>
    <w:p w14:paraId="7BE4D5CD" w14:textId="51EE017D" w:rsidR="00F816C7" w:rsidRPr="002C7644" w:rsidRDefault="00F816C7" w:rsidP="002C76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Внести в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F816C7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часть </w:t>
      </w:r>
      <w:r w:rsidRPr="00F816C7">
        <w:rPr>
          <w:rFonts w:ascii="Times New Roman" w:eastAsia="Calibri" w:hAnsi="Times New Roman" w:cs="Times New Roman"/>
          <w:kern w:val="0"/>
          <w:sz w:val="28"/>
          <w:lang w:val="en-US"/>
          <w14:ligatures w14:val="none"/>
        </w:rPr>
        <w:t>I</w:t>
      </w:r>
      <w:r w:rsidRPr="00F816C7">
        <w:rPr>
          <w:rFonts w:ascii="Times New Roman" w:eastAsia="Calibri" w:hAnsi="Times New Roman" w:cs="Times New Roman"/>
          <w:kern w:val="0"/>
          <w:sz w:val="28"/>
          <w14:ligatures w14:val="none"/>
        </w:rPr>
        <w:t>. «Порядок применения правил землепользования</w:t>
      </w:r>
      <w:r w:rsidRPr="00F816C7">
        <w:rPr>
          <w:rFonts w:ascii="Times New Roman" w:eastAsia="Calibri" w:hAnsi="Times New Roman" w:cs="Times New Roman"/>
          <w:kern w:val="0"/>
          <w:sz w:val="28"/>
          <w14:ligatures w14:val="none"/>
        </w:rPr>
        <w:br/>
        <w:t>и застройки и внесения изменений в указанные правила»</w:t>
      </w:r>
      <w:r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 и 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часть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III «Градостроительные регламенты» </w:t>
      </w:r>
      <w:r w:rsidR="00ED21B7" w:rsidRPr="00ED21B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правил землепользования и застройки </w:t>
      </w:r>
      <w:r w:rsidR="002C764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Новотаманского </w:t>
      </w:r>
      <w:r w:rsidR="00ED21B7" w:rsidRPr="00ED21B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сельского поселения Темрюкского района Краснодарского края, утвержденные решением </w:t>
      </w:r>
      <w:r w:rsidR="002C7644" w:rsidRPr="002C7644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IX</w:t>
      </w:r>
      <w:r w:rsidR="002C7644" w:rsidRPr="002C764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сессии Совета Новотаманского сельского поселения Темрюкского района </w:t>
      </w:r>
      <w:r w:rsidR="002C7644" w:rsidRPr="002C7644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III</w:t>
      </w:r>
      <w:r w:rsidR="002C7644" w:rsidRPr="002C764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созыва от 27 февраля 2015 г. № 43 «Об утверждении Правил землепользования и застройки Новотаманского сельского поселения Темрюкского района Краснодарского края»</w:t>
      </w:r>
      <w:r w:rsidR="00ED21B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следующие изменения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7B5268E0" w14:textId="77777777" w:rsidR="002C7644" w:rsidRPr="002C7644" w:rsidRDefault="002C7644" w:rsidP="002C7644">
      <w:pPr>
        <w:spacing w:after="0" w:line="256" w:lineRule="auto"/>
        <w:ind w:firstLine="720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C764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1) часть </w:t>
      </w:r>
      <w:r w:rsidRPr="002C7644">
        <w:rPr>
          <w:rFonts w:ascii="Times New Roman" w:eastAsia="Calibri" w:hAnsi="Times New Roman" w:cs="Times New Roman"/>
          <w:kern w:val="0"/>
          <w:sz w:val="28"/>
          <w:szCs w:val="28"/>
          <w:lang w:val="en-US"/>
          <w14:ligatures w14:val="none"/>
        </w:rPr>
        <w:t>I</w:t>
      </w:r>
      <w:r w:rsidRPr="002C764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«Порядок применения правил землепользования и застройки и внесения изменений в указанные правила» дополнить статьей 39.1 следующего содержания:</w:t>
      </w:r>
    </w:p>
    <w:p w14:paraId="238E4C64" w14:textId="77777777" w:rsidR="002C7644" w:rsidRPr="002C7644" w:rsidRDefault="002C7644" w:rsidP="002C7644">
      <w:pPr>
        <w:spacing w:after="0" w:line="256" w:lineRule="auto"/>
        <w:ind w:firstLine="720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C764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«Статья 39.1. Правила перевода жилого помещения в нежилое помещение и нежилого помещения в жилое помещение</w:t>
      </w:r>
    </w:p>
    <w:p w14:paraId="25156B47" w14:textId="77777777" w:rsidR="002C7644" w:rsidRPr="002C7644" w:rsidRDefault="002C7644" w:rsidP="002C7644">
      <w:pPr>
        <w:spacing w:after="0" w:line="256" w:lineRule="auto"/>
        <w:ind w:firstLine="720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41C13931" w14:textId="77777777" w:rsidR="002C7644" w:rsidRPr="002C7644" w:rsidRDefault="002C7644" w:rsidP="002C7644">
      <w:pPr>
        <w:spacing w:after="0" w:line="256" w:lineRule="auto"/>
        <w:ind w:firstLine="720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C764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Согласно части 10 статьи 23 Жилищного кодекса Российской Федерации при использовании помещения после его перевода в качестве жилого или нежилого помещения должны соблюдаться требования пожарной безопасности, санитарно-гигиенические, экологические и иные установленные законодательством требования, в том числе требования к использованию нежилых помещений в многоквартирных домах.</w:t>
      </w:r>
    </w:p>
    <w:p w14:paraId="2CBBE1B2" w14:textId="77777777" w:rsidR="002C7644" w:rsidRPr="002C7644" w:rsidRDefault="002C7644" w:rsidP="002C7644">
      <w:pPr>
        <w:spacing w:after="0" w:line="256" w:lineRule="auto"/>
        <w:ind w:firstLine="720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C764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К заявлению о переводе индивидуального жилого дома в нежилое помещение должны прикладываться в том числе документы, подтверждающие соблюдение при использовании помещения, после его перевода, требований пожарной безопасности, санитарно-гигиенических, экологических, выданных уполномоченными федеральными органами исполнительной власти, а также настоящих Правил, нормативов градостроительного проектирования </w:t>
      </w:r>
      <w:r w:rsidRPr="002C764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lastRenderedPageBreak/>
        <w:t>Краснодарского края, местных нормативов градостроительного проектирования муниципального образования Темрюкский район, местных нормативов градостроительного проектирования Новотаманского сельского поселения Темрюкского района Краснодарского края.</w:t>
      </w:r>
    </w:p>
    <w:p w14:paraId="3ECE3BC9" w14:textId="77777777" w:rsidR="002C7644" w:rsidRPr="002C7644" w:rsidRDefault="002C7644" w:rsidP="002C7644">
      <w:pPr>
        <w:spacing w:after="0" w:line="256" w:lineRule="auto"/>
        <w:ind w:firstLine="720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C764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Запрещено осуществлять перевод индивидуального жилого дома в нежилое помещение, в случае если переводимый объект будет относиться к объектам массового пребывания граждан,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изысканий.»;</w:t>
      </w:r>
    </w:p>
    <w:p w14:paraId="08D86ADC" w14:textId="77777777" w:rsidR="002C7644" w:rsidRPr="002C7644" w:rsidRDefault="002C7644" w:rsidP="002C7644">
      <w:pPr>
        <w:spacing w:after="0" w:line="256" w:lineRule="auto"/>
        <w:ind w:firstLine="720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C764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2) </w:t>
      </w:r>
      <w:bookmarkStart w:id="4" w:name="_Hlk165556777"/>
      <w:r w:rsidRPr="002C764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в части </w:t>
      </w:r>
      <w:r w:rsidRPr="002C7644">
        <w:rPr>
          <w:rFonts w:ascii="Times New Roman" w:eastAsia="Calibri" w:hAnsi="Times New Roman" w:cs="Times New Roman"/>
          <w:kern w:val="0"/>
          <w:sz w:val="28"/>
          <w:szCs w:val="28"/>
          <w:lang w:val="en-US"/>
          <w14:ligatures w14:val="none"/>
        </w:rPr>
        <w:t>III</w:t>
      </w:r>
      <w:r w:rsidRPr="002C764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. «Градостроительные регламенты» </w:t>
      </w:r>
      <w:bookmarkEnd w:id="4"/>
      <w:r w:rsidRPr="002C764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зоны Ж-1. </w:t>
      </w:r>
      <w:r w:rsidRPr="002C7644">
        <w:rPr>
          <w:rFonts w:ascii="Times New Roman" w:eastAsia="Calibri" w:hAnsi="Times New Roman" w:cs="Times New Roman"/>
          <w:iCs/>
          <w:kern w:val="0"/>
          <w:sz w:val="28"/>
          <w:szCs w:val="28"/>
          <w:lang w:val="x-none"/>
          <w14:ligatures w14:val="none"/>
        </w:rPr>
        <w:t>Зона застройки индивидуальными жилыми домами и домами блокированной застройки</w:t>
      </w:r>
      <w:r w:rsidRPr="002C764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, Ж-2. </w:t>
      </w:r>
      <w:r w:rsidRPr="002C7644">
        <w:rPr>
          <w:rFonts w:ascii="Times New Roman" w:eastAsia="Calibri" w:hAnsi="Times New Roman" w:cs="Times New Roman"/>
          <w:iCs/>
          <w:kern w:val="0"/>
          <w:sz w:val="28"/>
          <w:szCs w:val="28"/>
          <w:lang w:val="x-none"/>
          <w14:ligatures w14:val="none"/>
        </w:rPr>
        <w:t>Зона застройки малоэтажными многоквартирными жилыми домами (не более 4 этажей, включая мансардный)</w:t>
      </w:r>
      <w:r w:rsidRPr="002C764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, Ж-3. Зона проектируемой жилой застройки, </w:t>
      </w:r>
      <w:r w:rsidRPr="002C7644">
        <w:rPr>
          <w:rFonts w:ascii="Times New Roman" w:eastAsia="Calibri" w:hAnsi="Times New Roman" w:cs="Times New Roman"/>
          <w:iCs/>
          <w:kern w:val="0"/>
          <w:sz w:val="28"/>
          <w:szCs w:val="28"/>
          <w:lang w:val="x-none"/>
          <w14:ligatures w14:val="none"/>
        </w:rPr>
        <w:t>Ж-КСТ. Зона ведения садоводства,</w:t>
      </w:r>
      <w:r w:rsidRPr="002C764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ОД-1. Зона общественного центра местного значения, ОД-2. Зона объектов образования и научных комплексов, ОД-3. Зона объектов здравоохранения, ОД-4. Зона объектов религиозного назначения и мемориальных комплексов, П-3. Зона предприятий, производств и объектов III класса опасности, </w:t>
      </w:r>
      <w:r w:rsidRPr="002C7644">
        <w:rPr>
          <w:rFonts w:ascii="Times New Roman" w:eastAsia="Calibri" w:hAnsi="Times New Roman" w:cs="Times New Roman"/>
          <w:iCs/>
          <w:kern w:val="0"/>
          <w:sz w:val="28"/>
          <w:szCs w:val="28"/>
          <w:lang w:val="x-none"/>
          <w14:ligatures w14:val="none"/>
        </w:rPr>
        <w:t>П-4. Зона предприятий, производств и объектов IV класса опасности</w:t>
      </w:r>
      <w:r w:rsidRPr="002C764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, </w:t>
      </w:r>
      <w:r w:rsidRPr="002C7644">
        <w:rPr>
          <w:rFonts w:ascii="Times New Roman" w:eastAsia="Calibri" w:hAnsi="Times New Roman" w:cs="Times New Roman"/>
          <w:iCs/>
          <w:kern w:val="0"/>
          <w:sz w:val="28"/>
          <w:szCs w:val="28"/>
          <w:lang w:val="x-none"/>
          <w14:ligatures w14:val="none"/>
        </w:rPr>
        <w:t xml:space="preserve">П-5. Зона предприятий, производств и объектов </w:t>
      </w:r>
      <w:r w:rsidRPr="002C7644">
        <w:rPr>
          <w:rFonts w:ascii="Times New Roman" w:eastAsia="Calibri" w:hAnsi="Times New Roman" w:cs="Times New Roman"/>
          <w:iCs/>
          <w:kern w:val="0"/>
          <w:sz w:val="28"/>
          <w:szCs w:val="28"/>
          <w:lang w:val="en-US"/>
          <w14:ligatures w14:val="none"/>
        </w:rPr>
        <w:t>V</w:t>
      </w:r>
      <w:r w:rsidRPr="002C7644">
        <w:rPr>
          <w:rFonts w:ascii="Times New Roman" w:eastAsia="Calibri" w:hAnsi="Times New Roman" w:cs="Times New Roman"/>
          <w:iCs/>
          <w:kern w:val="0"/>
          <w:sz w:val="28"/>
          <w:szCs w:val="28"/>
          <w:lang w:val="x-none"/>
          <w14:ligatures w14:val="none"/>
        </w:rPr>
        <w:t xml:space="preserve"> класса опасности</w:t>
      </w:r>
      <w:r w:rsidRPr="002C764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, ИТ-1. Зона объектов инженерной инфраструктуры, ИТ-2. Зона объектов транспортной инфраструктуры, ИТ-3. Зона объектов придорожного сервиса, Р-1. </w:t>
      </w:r>
      <w:r w:rsidRPr="002C7644">
        <w:rPr>
          <w:rFonts w:ascii="Times New Roman" w:eastAsia="Calibri" w:hAnsi="Times New Roman" w:cs="Times New Roman"/>
          <w:iCs/>
          <w:kern w:val="0"/>
          <w:sz w:val="28"/>
          <w:szCs w:val="28"/>
          <w:lang w:val="x-none"/>
          <w14:ligatures w14:val="none"/>
        </w:rPr>
        <w:t>Зона озелененных территорий общего пользования (лесопарки, парки, сады, скверы, бульвары, городские леса)</w:t>
      </w:r>
      <w:r w:rsidRPr="002C764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, Р-2. Зона объектов физической культуры и спорта, Р-3. Зона объектов туризма и отдыха, Р-4. Зона пляжей и набережных, </w:t>
      </w:r>
      <w:r w:rsidRPr="002C764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br/>
        <w:t xml:space="preserve">СХ-1. Зона сельскохозяйственных угодий, СХ-2. Зона объектов сельскохозяйственного назначения, СК. Зона объектов санаторно-курортного назначения, </w:t>
      </w:r>
      <w:r w:rsidRPr="002C7644">
        <w:rPr>
          <w:rFonts w:ascii="Times New Roman" w:eastAsia="Calibri" w:hAnsi="Times New Roman" w:cs="Times New Roman"/>
          <w:iCs/>
          <w:kern w:val="0"/>
          <w:sz w:val="28"/>
          <w:szCs w:val="28"/>
          <w:lang w:val="x-none"/>
          <w14:ligatures w14:val="none"/>
        </w:rPr>
        <w:t>СК-П. Зона перспективного развития объектов санаторно-курортного назначения</w:t>
      </w:r>
      <w:r w:rsidRPr="002C764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, СН-1. Зона кладбищ, </w:t>
      </w:r>
      <w:r w:rsidRPr="002C7644">
        <w:rPr>
          <w:rFonts w:ascii="Times New Roman" w:eastAsia="Calibri" w:hAnsi="Times New Roman" w:cs="Times New Roman"/>
          <w:iCs/>
          <w:kern w:val="0"/>
          <w:sz w:val="28"/>
          <w:szCs w:val="28"/>
          <w:lang w:val="x-none"/>
          <w14:ligatures w14:val="none"/>
        </w:rPr>
        <w:t>В. Зоны военных объектов и иные зоны режимных территорий,</w:t>
      </w:r>
      <w:r w:rsidRPr="002C764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ИВ-1. Зона озеленения специального назначения дополнить следующим содержанием:</w:t>
      </w:r>
    </w:p>
    <w:p w14:paraId="71882F6B" w14:textId="77777777" w:rsidR="002C7644" w:rsidRPr="002C7644" w:rsidRDefault="002C7644" w:rsidP="002C7644">
      <w:pPr>
        <w:spacing w:after="0" w:line="256" w:lineRule="auto"/>
        <w:ind w:firstLine="720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C764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«Согласно части 10 статьи 23 Жилищного кодекса Российской Федерации при использовании помещения после его перевода в качестве жилого или нежилого помещения должны соблюдаться требования пожарной безопасности, санитарно-гигиенические, экологические и иные установленные законодательством требования, в том числе требования к использованию нежилых помещений в многоквартирных домах.</w:t>
      </w:r>
    </w:p>
    <w:p w14:paraId="1090103D" w14:textId="77777777" w:rsidR="002C7644" w:rsidRPr="002C7644" w:rsidRDefault="002C7644" w:rsidP="002C7644">
      <w:pPr>
        <w:spacing w:after="0" w:line="256" w:lineRule="auto"/>
        <w:ind w:firstLine="720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C764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К заявлению о переводе индивидуального жилого дома в нежилое помещение должны прикладываться в том числе документы, подтверждающие соблюдение при использовании помещения, после его перевода, требований пожарной безопасности, санитарно-гигиенических, экологических, выданных уполномоченными федеральными органами исполнительной власти, а также настоящих Правил, нормативов градостроительного проектирования </w:t>
      </w:r>
      <w:r w:rsidRPr="002C764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lastRenderedPageBreak/>
        <w:t>Краснодарского края, местных нормативов градостроительного проектирования муниципального образования Темрюкский район, местных нормативов градостроительного проектирования Новотаманского сельского поселения Темрюкского района Краснодарского края.</w:t>
      </w:r>
    </w:p>
    <w:p w14:paraId="01CBAB16" w14:textId="77777777" w:rsidR="002C7644" w:rsidRPr="002C7644" w:rsidRDefault="002C7644" w:rsidP="002C7644">
      <w:pPr>
        <w:spacing w:after="0" w:line="256" w:lineRule="auto"/>
        <w:ind w:firstLine="720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C764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Запрещено осуществлять перевод индивидуального жилого дома в нежилое помещение, в случае если переводимый объект будет относиться к объектам массового пребывания граждан,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изысканий.»;</w:t>
      </w:r>
    </w:p>
    <w:p w14:paraId="7D6F23EF" w14:textId="77777777" w:rsidR="002C7644" w:rsidRPr="002C7644" w:rsidRDefault="002C7644" w:rsidP="002C7644">
      <w:pPr>
        <w:spacing w:after="0" w:line="256" w:lineRule="auto"/>
        <w:ind w:firstLine="720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C764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3) в части </w:t>
      </w:r>
      <w:r w:rsidRPr="002C7644">
        <w:rPr>
          <w:rFonts w:ascii="Times New Roman" w:eastAsia="Calibri" w:hAnsi="Times New Roman" w:cs="Times New Roman"/>
          <w:kern w:val="0"/>
          <w:sz w:val="28"/>
          <w:szCs w:val="28"/>
          <w:lang w:val="en-US"/>
          <w14:ligatures w14:val="none"/>
        </w:rPr>
        <w:t>III</w:t>
      </w:r>
      <w:r w:rsidRPr="002C764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. «Градостроительные регламенты» в зонах Ж-1. </w:t>
      </w:r>
      <w:r w:rsidRPr="002C7644">
        <w:rPr>
          <w:rFonts w:ascii="Times New Roman" w:eastAsia="Calibri" w:hAnsi="Times New Roman" w:cs="Times New Roman"/>
          <w:iCs/>
          <w:kern w:val="0"/>
          <w:sz w:val="28"/>
          <w:szCs w:val="28"/>
          <w:lang w:val="x-none"/>
          <w14:ligatures w14:val="none"/>
        </w:rPr>
        <w:t>Зона застройки индивидуальными жилыми домами и домами блокированной застройки</w:t>
      </w:r>
      <w:r w:rsidRPr="002C7644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 xml:space="preserve">, </w:t>
      </w:r>
      <w:r w:rsidRPr="002C764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Ж-2. </w:t>
      </w:r>
      <w:r w:rsidRPr="002C7644">
        <w:rPr>
          <w:rFonts w:ascii="Times New Roman" w:eastAsia="Calibri" w:hAnsi="Times New Roman" w:cs="Times New Roman"/>
          <w:iCs/>
          <w:kern w:val="0"/>
          <w:sz w:val="28"/>
          <w:szCs w:val="28"/>
          <w:lang w:val="x-none"/>
          <w14:ligatures w14:val="none"/>
        </w:rPr>
        <w:t>Зона застройки малоэтажными многоквартирными жилыми домами (не более 4 этажей, включая мансардный)</w:t>
      </w:r>
      <w:r w:rsidRPr="002C7644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 xml:space="preserve">, </w:t>
      </w:r>
      <w:r w:rsidRPr="002C764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Р-3. Зона объектов туризма и отдыха, Р-4. Зона пляжей и набережных, СК. Зона объектов санаторно-курортного назначения, </w:t>
      </w:r>
      <w:r w:rsidRPr="002C7644">
        <w:rPr>
          <w:rFonts w:ascii="Times New Roman" w:eastAsia="Calibri" w:hAnsi="Times New Roman" w:cs="Times New Roman"/>
          <w:iCs/>
          <w:kern w:val="0"/>
          <w:sz w:val="28"/>
          <w:szCs w:val="28"/>
          <w:lang w:val="x-none"/>
          <w14:ligatures w14:val="none"/>
        </w:rPr>
        <w:t>СК-П. Зона перспективного развития объектов санаторно-курортного назначения</w:t>
      </w:r>
      <w:r w:rsidRPr="002C764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в предельных размерах земельных участков и предельных параметрах разрешенного строительства вида разрешенного использования 9.2 «Курортная деятельность» слова «Не подлежат установлению в соответствии с ч. 4, ст. 36 Градостроительного кодекса Российской Федерации» заменить словами «Регламенты не устанавливаются»;</w:t>
      </w:r>
    </w:p>
    <w:p w14:paraId="2BC289D4" w14:textId="77777777" w:rsidR="002C7644" w:rsidRPr="002C7644" w:rsidRDefault="002C7644" w:rsidP="002C7644">
      <w:pPr>
        <w:spacing w:after="0" w:line="256" w:lineRule="auto"/>
        <w:ind w:firstLine="720"/>
        <w:jc w:val="both"/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</w:pPr>
      <w:r w:rsidRPr="002C764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4) в части </w:t>
      </w:r>
      <w:r w:rsidRPr="002C7644">
        <w:rPr>
          <w:rFonts w:ascii="Times New Roman" w:eastAsia="Calibri" w:hAnsi="Times New Roman" w:cs="Times New Roman"/>
          <w:kern w:val="0"/>
          <w:sz w:val="28"/>
          <w:szCs w:val="28"/>
          <w:lang w:val="en-US"/>
          <w14:ligatures w14:val="none"/>
        </w:rPr>
        <w:t>III</w:t>
      </w:r>
      <w:r w:rsidRPr="002C764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. «Градостроительные регламенты» в зонах Р-3. Зона объектов туризма и отдыха, СК. Зона объектов санаторно-курортного назначения, </w:t>
      </w:r>
      <w:r w:rsidRPr="002C7644">
        <w:rPr>
          <w:rFonts w:ascii="Times New Roman" w:eastAsia="Calibri" w:hAnsi="Times New Roman" w:cs="Times New Roman"/>
          <w:iCs/>
          <w:kern w:val="0"/>
          <w:sz w:val="28"/>
          <w:szCs w:val="28"/>
          <w:lang w:val="x-none"/>
          <w14:ligatures w14:val="none"/>
        </w:rPr>
        <w:t xml:space="preserve">СК-П. Зона перспективного развития объектов санаторно-курортного назначения </w:t>
      </w:r>
      <w:bookmarkStart w:id="5" w:name="_Hlk163747058"/>
      <w:r w:rsidRPr="002C764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в предельных размерах земельных участков и предельных параметрах разрешенного строительства </w:t>
      </w:r>
      <w:bookmarkEnd w:id="5"/>
      <w:r w:rsidRPr="002C7644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 xml:space="preserve">вида разрешенного использования земельных участков </w:t>
      </w:r>
      <w:r w:rsidRPr="002C764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5.2.1 </w:t>
      </w:r>
      <w:r w:rsidRPr="002C7644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>«Туристическое обслуживание» дополнить следующими параметрами:</w:t>
      </w:r>
    </w:p>
    <w:p w14:paraId="612E5A1D" w14:textId="77777777" w:rsidR="002C7644" w:rsidRPr="002C7644" w:rsidRDefault="002C7644" w:rsidP="002C7644">
      <w:pPr>
        <w:spacing w:after="0" w:line="256" w:lineRule="auto"/>
        <w:ind w:firstLine="720"/>
        <w:jc w:val="both"/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</w:pPr>
      <w:r w:rsidRPr="002C7644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>«для существующих объектов капитального строительства коммерческого и коммунально-бытового назначения, в том числе со встроенно-пристроенными помещениями, зарегистрированных в органах федеральной службы государственной регистрации, кадастра и картографии в соответствии</w:t>
      </w:r>
      <w:r w:rsidRPr="002C7644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br/>
        <w:t>с действующим законодательством, минимальная площадь земельного</w:t>
      </w:r>
      <w:r w:rsidRPr="002C7644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br/>
        <w:t>участка – 300 кв. м;</w:t>
      </w:r>
    </w:p>
    <w:p w14:paraId="4A43EB0B" w14:textId="77777777" w:rsidR="002C7644" w:rsidRPr="002C7644" w:rsidRDefault="002C7644" w:rsidP="002C7644">
      <w:pPr>
        <w:spacing w:after="0" w:line="256" w:lineRule="auto"/>
        <w:ind w:firstLine="720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C7644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>для образованных земельных участков, в отношении которых осуществлен государственный учет и государственная регистрация прав в органах федеральной службы государственной регистрации, кадастра и картографии в соответствии с действующим законодательством, минимальная площадь земельного участка – 300 кв. м.».</w:t>
      </w:r>
    </w:p>
    <w:p w14:paraId="1040A1FA" w14:textId="77777777" w:rsidR="00ED21B7" w:rsidRDefault="00ED21B7" w:rsidP="00847E8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D1B38D2" w14:textId="77777777" w:rsidR="00847E89" w:rsidRDefault="00847E89" w:rsidP="00847E8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19CA435" w14:textId="77777777" w:rsidR="008F7153" w:rsidRPr="008F7153" w:rsidRDefault="008F7153" w:rsidP="008F7153">
      <w:pPr>
        <w:spacing w:after="1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8F715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Заместитель главы</w:t>
      </w:r>
    </w:p>
    <w:p w14:paraId="11545714" w14:textId="77777777" w:rsidR="008F7153" w:rsidRPr="008F7153" w:rsidRDefault="008F7153" w:rsidP="008F7153">
      <w:pPr>
        <w:spacing w:after="1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8F715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муниципального образования </w:t>
      </w:r>
    </w:p>
    <w:p w14:paraId="6B9D5B3A" w14:textId="2873B468" w:rsidR="008F7153" w:rsidRPr="008F7153" w:rsidRDefault="008F7153" w:rsidP="008F7153">
      <w:pPr>
        <w:spacing w:after="1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8F715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lastRenderedPageBreak/>
        <w:t xml:space="preserve">Темрюкский район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 </w:t>
      </w:r>
      <w:r w:rsidRPr="008F715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С.А. Мануйлова</w:t>
      </w:r>
    </w:p>
    <w:p w14:paraId="5000D7C1" w14:textId="77777777" w:rsidR="008F7153" w:rsidRPr="00F816C7" w:rsidRDefault="008F7153" w:rsidP="00F816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4EB0E70" w14:textId="77777777" w:rsidR="00F816C7" w:rsidRPr="00F816C7" w:rsidRDefault="00F816C7" w:rsidP="00F816C7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1895A6FF" w14:textId="77777777" w:rsidR="00F816C7" w:rsidRPr="00F816C7" w:rsidRDefault="00F816C7" w:rsidP="00F816C7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05F9EFF1" w14:textId="77777777" w:rsidR="00BC13BB" w:rsidRDefault="00BC13BB"/>
    <w:sectPr w:rsidR="00BC13BB" w:rsidSect="00B24602">
      <w:headerReference w:type="default" r:id="rId6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EF90CF" w14:textId="77777777" w:rsidR="00F816C7" w:rsidRDefault="00F816C7" w:rsidP="00F816C7">
      <w:pPr>
        <w:spacing w:after="0" w:line="240" w:lineRule="auto"/>
      </w:pPr>
      <w:r>
        <w:separator/>
      </w:r>
    </w:p>
  </w:endnote>
  <w:endnote w:type="continuationSeparator" w:id="0">
    <w:p w14:paraId="72918A42" w14:textId="77777777" w:rsidR="00F816C7" w:rsidRDefault="00F816C7" w:rsidP="00F816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60A003" w14:textId="77777777" w:rsidR="00F816C7" w:rsidRDefault="00F816C7" w:rsidP="00F816C7">
      <w:pPr>
        <w:spacing w:after="0" w:line="240" w:lineRule="auto"/>
      </w:pPr>
      <w:r>
        <w:separator/>
      </w:r>
    </w:p>
  </w:footnote>
  <w:footnote w:type="continuationSeparator" w:id="0">
    <w:p w14:paraId="031CD701" w14:textId="77777777" w:rsidR="00F816C7" w:rsidRDefault="00F816C7" w:rsidP="00F816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450620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5C23018" w14:textId="0FF007AA" w:rsidR="00F816C7" w:rsidRPr="00F816C7" w:rsidRDefault="00F816C7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816C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816C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816C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F816C7">
          <w:rPr>
            <w:rFonts w:ascii="Times New Roman" w:hAnsi="Times New Roman" w:cs="Times New Roman"/>
            <w:sz w:val="24"/>
            <w:szCs w:val="24"/>
          </w:rPr>
          <w:t>2</w:t>
        </w:r>
        <w:r w:rsidRPr="00F816C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09F0B91" w14:textId="77777777" w:rsidR="00F816C7" w:rsidRDefault="00F816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0E3"/>
    <w:rsid w:val="002C7644"/>
    <w:rsid w:val="003075E8"/>
    <w:rsid w:val="004664A1"/>
    <w:rsid w:val="007540E3"/>
    <w:rsid w:val="00765CFC"/>
    <w:rsid w:val="00847E89"/>
    <w:rsid w:val="0089770D"/>
    <w:rsid w:val="008F7153"/>
    <w:rsid w:val="00A6767F"/>
    <w:rsid w:val="00B24602"/>
    <w:rsid w:val="00BC13BB"/>
    <w:rsid w:val="00BE71BC"/>
    <w:rsid w:val="00D02159"/>
    <w:rsid w:val="00ED21B7"/>
    <w:rsid w:val="00F81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442FA"/>
  <w15:chartTrackingRefBased/>
  <w15:docId w15:val="{762516FE-C644-4C7C-AD8D-36CBBA8FE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16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816C7"/>
  </w:style>
  <w:style w:type="paragraph" w:styleId="a5">
    <w:name w:val="footer"/>
    <w:basedOn w:val="a"/>
    <w:link w:val="a6"/>
    <w:uiPriority w:val="99"/>
    <w:unhideWhenUsed/>
    <w:rsid w:val="00F816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816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93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1128</Words>
  <Characters>6431</Characters>
  <Application>Microsoft Office Word</Application>
  <DocSecurity>0</DocSecurity>
  <Lines>53</Lines>
  <Paragraphs>15</Paragraphs>
  <ScaleCrop>false</ScaleCrop>
  <Company/>
  <LinksUpToDate>false</LinksUpToDate>
  <CharactersWithSpaces>7544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Сафонова Юлия Валерьевна</dc:creator>
  <cp:keywords/>
  <dc:description/>
  <cp:lastModifiedBy>Сафонова Юлия Валерьевна</cp:lastModifiedBy>
  <cp:revision>7</cp:revision>
  <cp:lastPrinted>2024-05-16T11:20:00Z</cp:lastPrinted>
  <dcterms:created xsi:type="dcterms:W3CDTF">2024-05-16T07:24:00Z</dcterms:created>
  <dcterms:modified xsi:type="dcterms:W3CDTF">2024-05-16T11:28:00Z</dcterms:modified>
</cp:coreProperties>
</file>